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A0143">
      <w:pPr>
        <w:jc w:val="center"/>
        <w:rPr>
          <w:rFonts w:ascii="华文中宋" w:hAnsi="华文中宋" w:eastAsia="华文中宋"/>
          <w:sz w:val="36"/>
          <w:szCs w:val="36"/>
        </w:rPr>
      </w:pPr>
      <w:r>
        <w:rPr>
          <w:rFonts w:hint="eastAsia" w:ascii="华文中宋" w:hAnsi="华文中宋" w:eastAsia="华文中宋"/>
          <w:bCs/>
          <w:sz w:val="36"/>
          <w:szCs w:val="36"/>
        </w:rPr>
        <w:t>领导干部</w:t>
      </w:r>
      <w:r>
        <w:rPr>
          <w:rFonts w:hint="eastAsia" w:ascii="华文中宋" w:hAnsi="华文中宋" w:eastAsia="华文中宋"/>
          <w:sz w:val="36"/>
          <w:szCs w:val="36"/>
        </w:rPr>
        <w:t>2025年度述职述廉报告</w:t>
      </w:r>
    </w:p>
    <w:p w14:paraId="35BF3664">
      <w:pPr>
        <w:jc w:val="center"/>
        <w:rPr>
          <w:rFonts w:hint="eastAsia" w:ascii="仿宋" w:hAnsi="仿宋" w:eastAsia="仿宋"/>
          <w:sz w:val="30"/>
          <w:szCs w:val="30"/>
        </w:rPr>
      </w:pPr>
      <w:r>
        <w:rPr>
          <w:rFonts w:hint="eastAsia" w:ascii="仿宋" w:hAnsi="仿宋" w:eastAsia="仿宋"/>
          <w:sz w:val="30"/>
          <w:szCs w:val="30"/>
        </w:rPr>
        <w:t>后勤管理中心（后勤集团）王忠于</w:t>
      </w:r>
    </w:p>
    <w:p w14:paraId="03966602">
      <w:pPr>
        <w:keepNext w:val="0"/>
        <w:keepLines w:val="0"/>
        <w:pageBreakBefore w:val="0"/>
        <w:wordWrap/>
        <w:overflowPunct/>
        <w:topLinePunct w:val="0"/>
        <w:bidi w:val="0"/>
        <w:spacing w:line="312" w:lineRule="auto"/>
        <w:ind w:firstLine="600" w:firstLineChars="200"/>
        <w:rPr>
          <w:rFonts w:hint="eastAsia" w:ascii="仿宋" w:hAnsi="仿宋" w:eastAsia="仿宋" w:cs="仿宋"/>
          <w:sz w:val="30"/>
          <w:szCs w:val="30"/>
        </w:rPr>
      </w:pPr>
      <w:r>
        <w:rPr>
          <w:rFonts w:hint="eastAsia" w:ascii="仿宋" w:hAnsi="仿宋" w:eastAsia="仿宋" w:cs="仿宋"/>
          <w:sz w:val="30"/>
          <w:szCs w:val="30"/>
        </w:rPr>
        <w:t>202</w:t>
      </w:r>
      <w:r>
        <w:rPr>
          <w:rFonts w:hint="eastAsia" w:ascii="仿宋" w:hAnsi="仿宋" w:eastAsia="仿宋" w:cs="仿宋"/>
          <w:sz w:val="30"/>
          <w:szCs w:val="30"/>
          <w:lang w:val="en-US" w:eastAsia="zh-CN"/>
        </w:rPr>
        <w:t>5</w:t>
      </w:r>
      <w:r>
        <w:rPr>
          <w:rFonts w:hint="eastAsia" w:ascii="仿宋" w:hAnsi="仿宋" w:eastAsia="仿宋" w:cs="仿宋"/>
          <w:sz w:val="30"/>
          <w:szCs w:val="30"/>
        </w:rPr>
        <w:t>年在校党委、行政的正确领导下，坚持以习近平新时代中国特色社会主义思想为指导，深入学习贯彻党的二十届</w:t>
      </w:r>
      <w:r>
        <w:rPr>
          <w:rFonts w:hint="eastAsia" w:ascii="仿宋" w:hAnsi="仿宋" w:eastAsia="仿宋" w:cs="仿宋"/>
          <w:sz w:val="30"/>
          <w:szCs w:val="30"/>
          <w:lang w:val="en-US" w:eastAsia="zh-CN"/>
        </w:rPr>
        <w:t>四</w:t>
      </w:r>
      <w:r>
        <w:rPr>
          <w:rFonts w:hint="eastAsia" w:ascii="仿宋" w:hAnsi="仿宋" w:eastAsia="仿宋" w:cs="仿宋"/>
          <w:sz w:val="30"/>
          <w:szCs w:val="30"/>
        </w:rPr>
        <w:t>中全会精神及习近平总书记关于教育的重要论述，牢记立德树人根本任务，紧紧围绕学校中心工作，努力团结后勤全体干部职工，认真履职尽责，不断推进“安全、高效、廉洁、友善</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的四个后勤</w:t>
      </w:r>
      <w:r>
        <w:rPr>
          <w:rFonts w:hint="eastAsia" w:ascii="仿宋" w:hAnsi="仿宋" w:eastAsia="仿宋" w:cs="仿宋"/>
          <w:sz w:val="30"/>
          <w:szCs w:val="30"/>
        </w:rPr>
        <w:t>建设。</w:t>
      </w:r>
    </w:p>
    <w:p w14:paraId="3BD41FBC">
      <w:pPr>
        <w:keepNext w:val="0"/>
        <w:keepLines w:val="0"/>
        <w:pageBreakBefore w:val="0"/>
        <w:wordWrap/>
        <w:overflowPunct/>
        <w:topLinePunct w:val="0"/>
        <w:bidi w:val="0"/>
        <w:spacing w:line="312" w:lineRule="auto"/>
        <w:ind w:firstLine="600" w:firstLineChars="200"/>
        <w:rPr>
          <w:rFonts w:hint="eastAsia" w:ascii="黑体" w:hAnsi="黑体" w:eastAsia="黑体" w:cs="黑体"/>
          <w:sz w:val="30"/>
          <w:szCs w:val="30"/>
          <w:lang w:val="en-US" w:eastAsia="zh-CN"/>
        </w:rPr>
      </w:pPr>
      <w:r>
        <w:rPr>
          <w:rFonts w:hint="eastAsia" w:ascii="黑体" w:hAnsi="黑体" w:eastAsia="黑体" w:cs="黑体"/>
          <w:sz w:val="30"/>
          <w:szCs w:val="30"/>
        </w:rPr>
        <w:t>一、</w:t>
      </w:r>
      <w:r>
        <w:rPr>
          <w:rFonts w:hint="eastAsia" w:ascii="黑体" w:hAnsi="黑体" w:eastAsia="黑体" w:cs="黑体"/>
          <w:sz w:val="30"/>
          <w:szCs w:val="30"/>
          <w:lang w:val="en-US" w:eastAsia="zh-CN"/>
        </w:rPr>
        <w:t>以学为本，不断强化政治意识</w:t>
      </w:r>
    </w:p>
    <w:p w14:paraId="3FEEB191">
      <w:pPr>
        <w:keepNext w:val="0"/>
        <w:keepLines w:val="0"/>
        <w:pageBreakBefore w:val="0"/>
        <w:wordWrap/>
        <w:overflowPunct/>
        <w:topLinePunct w:val="0"/>
        <w:bidi w:val="0"/>
        <w:spacing w:line="312" w:lineRule="auto"/>
        <w:ind w:firstLine="600" w:firstLineChars="200"/>
        <w:rPr>
          <w:rFonts w:hint="eastAsia" w:ascii="仿宋" w:hAnsi="仿宋" w:eastAsia="仿宋" w:cs="仿宋"/>
          <w:b/>
          <w:sz w:val="30"/>
          <w:szCs w:val="30"/>
          <w:lang w:val="en-US" w:eastAsia="zh-CN"/>
        </w:rPr>
      </w:pPr>
      <w:r>
        <w:rPr>
          <w:rFonts w:hint="eastAsia" w:ascii="仿宋" w:hAnsi="仿宋" w:eastAsia="仿宋" w:cs="仿宋"/>
          <w:sz w:val="30"/>
          <w:szCs w:val="30"/>
          <w:lang w:eastAsia="zh-CN"/>
        </w:rPr>
        <w:t>始终坚持以习近平新时代中国特色社会主义思想为指导，全面贯彻党的二十大和二十届二中、三中、四中全会精神，深入落实全国教育大会精神和习近平总书记考察湖北重要讲话精神。严格落实“思想引领、学习在先”机制，</w:t>
      </w:r>
      <w:r>
        <w:rPr>
          <w:rFonts w:hint="eastAsia" w:ascii="仿宋" w:hAnsi="仿宋" w:eastAsia="仿宋" w:cs="仿宋"/>
          <w:sz w:val="30"/>
          <w:szCs w:val="30"/>
          <w:highlight w:val="none"/>
          <w:lang w:eastAsia="zh-CN"/>
        </w:rPr>
        <w:t>全年组织二级中心组集中理论学习9次，举办深入贯彻中央八项规定精神学习教育读书班3期,开展支部书记讲党课3次，组织党员干部学习先进典型案例及有关理论文章等135篇。</w:t>
      </w:r>
      <w:r>
        <w:rPr>
          <w:rFonts w:hint="eastAsia" w:ascii="仿宋" w:hAnsi="仿宋" w:eastAsia="仿宋" w:cs="仿宋"/>
          <w:sz w:val="30"/>
          <w:szCs w:val="30"/>
          <w:lang w:eastAsia="zh-CN"/>
        </w:rPr>
        <w:t xml:space="preserve">通过各种方式的学习和教育，不断引导后勤党员干部深刻领悟“两个确立”的决定性意义，增强“四个意识”、坚定“四个自信”、做到“两个维护”，紧紧围绕学校“争博点、强特色、创一流、促转型”的发展目标和任务，不断强化后勤服务意识，始终坚持正确的政治方向。        </w:t>
      </w:r>
      <w:r>
        <w:rPr>
          <w:rFonts w:hint="eastAsia" w:ascii="仿宋" w:hAnsi="仿宋" w:eastAsia="仿宋" w:cs="仿宋"/>
          <w:b/>
          <w:sz w:val="30"/>
          <w:szCs w:val="30"/>
          <w:lang w:val="en-US" w:eastAsia="zh-CN"/>
        </w:rPr>
        <w:t xml:space="preserve"> </w:t>
      </w:r>
    </w:p>
    <w:p w14:paraId="6B50DD83">
      <w:pPr>
        <w:keepNext w:val="0"/>
        <w:keepLines w:val="0"/>
        <w:pageBreakBefore w:val="0"/>
        <w:widowControl/>
        <w:kinsoku w:val="0"/>
        <w:wordWrap/>
        <w:overflowPunct/>
        <w:topLinePunct w:val="0"/>
        <w:autoSpaceDE w:val="0"/>
        <w:autoSpaceDN w:val="0"/>
        <w:bidi w:val="0"/>
        <w:adjustRightInd w:val="0"/>
        <w:snapToGrid w:val="0"/>
        <w:spacing w:line="312" w:lineRule="auto"/>
        <w:ind w:firstLine="600" w:firstLineChars="200"/>
        <w:jc w:val="both"/>
        <w:textAlignment w:val="baseline"/>
        <w:rPr>
          <w:rFonts w:hint="eastAsia" w:ascii="黑体" w:hAnsi="黑体" w:eastAsia="黑体" w:cs="黑体"/>
          <w:b w:val="0"/>
          <w:bCs/>
          <w:sz w:val="30"/>
          <w:szCs w:val="30"/>
          <w:lang w:val="en-US" w:eastAsia="zh-CN"/>
        </w:rPr>
      </w:pPr>
      <w:r>
        <w:rPr>
          <w:rFonts w:hint="eastAsia" w:ascii="黑体" w:hAnsi="黑体" w:eastAsia="黑体" w:cs="黑体"/>
          <w:b w:val="0"/>
          <w:bCs/>
          <w:sz w:val="30"/>
          <w:szCs w:val="30"/>
          <w:lang w:val="en-US" w:eastAsia="zh-CN"/>
        </w:rPr>
        <w:t>二、以行促干，奋力推进育人环境</w:t>
      </w:r>
    </w:p>
    <w:p w14:paraId="76382F1E">
      <w:pPr>
        <w:keepNext w:val="0"/>
        <w:keepLines w:val="0"/>
        <w:pageBreakBefore w:val="0"/>
        <w:wordWrap/>
        <w:overflowPunct/>
        <w:topLinePunct w:val="0"/>
        <w:bidi w:val="0"/>
        <w:spacing w:line="312"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eastAsia="zh-CN"/>
        </w:rPr>
        <w:t>始终坚持把学深悟透习近平新时代中国特色社会主义思想作为首要任务，把加强党的全面领导落实到后勤的各个领域，坚持以党建引领不断推进“安全、高效、廉洁、友善”四个后勤建设。一是筑牢校园安全防线，全年组织开展安全培训活动10次、安全演练6次、安全大检查12次，持续提升职工安全防范与应急处置能力。针对校内山体地质灾害风险，特邀专业公司开展勘察设计，对石榴园餐厅背后、好汉坡、34栋楼后山、小斋公山、后勤办公楼旁、生命科学学院旁、美术学院路边、音乐大楼背后等共计7处山体地质灾害隐患进行专项治理，投入247.46万元，完成坡面削方4430.3m³，建立挡墙673.55m³、防护网5471.65㎡，多年存在的地质安全隐患得到有效治理，师生安全得到进一步保障；二是提升服务效能，对公务用车、场馆使用、零星维修等服务实行网上申报和审批，</w:t>
      </w:r>
      <w:r>
        <w:rPr>
          <w:rFonts w:hint="eastAsia" w:ascii="仿宋" w:hAnsi="仿宋" w:eastAsia="仿宋"/>
          <w:sz w:val="30"/>
          <w:szCs w:val="30"/>
          <w:lang w:eastAsia="zh-CN"/>
        </w:rPr>
        <w:t>实现师生“少跑快办”，提升服务效率，</w:t>
      </w:r>
      <w:r>
        <w:rPr>
          <w:rFonts w:hint="eastAsia" w:ascii="仿宋" w:hAnsi="仿宋" w:eastAsia="仿宋" w:cs="仿宋"/>
          <w:sz w:val="30"/>
          <w:szCs w:val="30"/>
          <w:lang w:eastAsia="zh-CN"/>
        </w:rPr>
        <w:t>全年完成公务用车审批</w:t>
      </w:r>
      <w:r>
        <w:rPr>
          <w:rFonts w:hint="eastAsia" w:ascii="仿宋" w:hAnsi="仿宋" w:eastAsia="仿宋" w:cs="仿宋"/>
          <w:sz w:val="30"/>
          <w:szCs w:val="30"/>
          <w:lang w:val="en-US" w:eastAsia="zh-CN"/>
        </w:rPr>
        <w:t>1976次、场馆服务480次、零星维修10769单，师生好评率达99%；三是打造廉洁生态，通过开展深入贯彻中央八项规定精神学习教育、持续深化警示教育、师德师风建设月等活动，不断强化后勤职工廉政反腐风险意识，营造风清气正的工作氛围；四是加强服务育人特色，组织开展校园失物认领活动2次，成功帮助师生找回手机24部、电子产品55份、个人物品120份，用贴心服务传递校园温暖。联合学工处开设卫生清洁、校园绿化、烹饪技术等多样化劳动教育实践课程，全年累计开展172课时，助力学生提升劳动技能、培育劳动精神。通过持续深化“四个后勤”建设，后勤职工的服务意识不断增强，服务育人工作质效不断提升，师生对后勤服务的满意度不断提高。</w:t>
      </w:r>
    </w:p>
    <w:p w14:paraId="70399695">
      <w:pPr>
        <w:keepNext w:val="0"/>
        <w:keepLines w:val="0"/>
        <w:pageBreakBefore w:val="0"/>
        <w:widowControl/>
        <w:kinsoku w:val="0"/>
        <w:wordWrap/>
        <w:overflowPunct/>
        <w:topLinePunct w:val="0"/>
        <w:autoSpaceDE w:val="0"/>
        <w:autoSpaceDN w:val="0"/>
        <w:bidi w:val="0"/>
        <w:adjustRightInd w:val="0"/>
        <w:snapToGrid w:val="0"/>
        <w:spacing w:line="312" w:lineRule="auto"/>
        <w:ind w:firstLine="600" w:firstLineChars="200"/>
        <w:jc w:val="both"/>
        <w:textAlignment w:val="baseline"/>
        <w:rPr>
          <w:rFonts w:hint="eastAsia" w:ascii="黑体" w:hAnsi="黑体" w:eastAsia="黑体" w:cs="黑体"/>
          <w:sz w:val="30"/>
          <w:szCs w:val="30"/>
          <w:lang w:val="en-US"/>
        </w:rPr>
      </w:pPr>
      <w:r>
        <w:rPr>
          <w:rFonts w:hint="eastAsia" w:ascii="黑体" w:hAnsi="黑体" w:eastAsia="黑体" w:cs="黑体"/>
          <w:sz w:val="30"/>
          <w:szCs w:val="30"/>
          <w:lang w:val="en-US" w:eastAsia="zh-CN"/>
        </w:rPr>
        <w:t>三、以管促强，着力强化党建引领</w:t>
      </w:r>
    </w:p>
    <w:p w14:paraId="69CCB967">
      <w:pPr>
        <w:keepNext w:val="0"/>
        <w:keepLines w:val="0"/>
        <w:pageBreakBefore w:val="0"/>
        <w:wordWrap/>
        <w:overflowPunct/>
        <w:topLinePunct w:val="0"/>
        <w:bidi w:val="0"/>
        <w:spacing w:line="312" w:lineRule="auto"/>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始终坚持党对后勤工作的全面领导，落实党建主体责任，确保党的教育方针、党中央决策部署和省市委、校党委工作要求得到贯彻落实，认真落实科学决策、民主决策、依法决策机制，严格执行党总支会议、党政联席会议以及“三重一大”等议事决策规则。全年召开党总支会38次，党政联席22次，主题党日活动10次，开展支部书记工作例会4次，召开民主生活会1次，组织生活会1次，培养入党积极分子4人。领导班子参加领导干部专题培训4次、素质能力提升培训2次、校领导讲党课2次，后勤11名新提拔科级以上干部参加校组织部专项培训，着力提升干部履职本领。通过开展丰富多彩的支部党员教育和实践活动，进一步发挥后勤党支部的战斗堡垒作用和党员的先锋模范作用，进一步增强了后勤党支部组织力、凝聚力、战斗力。</w:t>
      </w:r>
    </w:p>
    <w:p w14:paraId="3EC0DE6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firstLine="600" w:firstLineChars="200"/>
        <w:jc w:val="both"/>
        <w:textAlignment w:val="baseline"/>
        <w:rPr>
          <w:rFonts w:hint="eastAsia" w:ascii="黑体" w:hAnsi="黑体" w:eastAsia="黑体" w:cs="黑体"/>
          <w:b/>
          <w:sz w:val="30"/>
          <w:szCs w:val="30"/>
        </w:rPr>
      </w:pPr>
      <w:r>
        <w:rPr>
          <w:rFonts w:hint="eastAsia" w:ascii="黑体" w:hAnsi="黑体" w:eastAsia="黑体" w:cs="黑体"/>
          <w:sz w:val="30"/>
          <w:szCs w:val="30"/>
          <w:lang w:val="en-US" w:eastAsia="zh-CN"/>
        </w:rPr>
        <w:t>四、以严促</w:t>
      </w:r>
      <w:r>
        <w:rPr>
          <w:rFonts w:hint="eastAsia" w:ascii="黑体" w:hAnsi="黑体" w:eastAsia="黑体" w:cs="黑体"/>
          <w:sz w:val="30"/>
          <w:szCs w:val="30"/>
        </w:rPr>
        <w:t>廉</w:t>
      </w:r>
      <w:r>
        <w:rPr>
          <w:rFonts w:hint="eastAsia" w:ascii="黑体" w:hAnsi="黑体" w:eastAsia="黑体" w:cs="黑体"/>
          <w:sz w:val="30"/>
          <w:szCs w:val="30"/>
          <w:lang w:eastAsia="zh-CN"/>
        </w:rPr>
        <w:t>，</w:t>
      </w:r>
      <w:r>
        <w:rPr>
          <w:rFonts w:hint="eastAsia" w:ascii="黑体" w:hAnsi="黑体" w:eastAsia="黑体" w:cs="黑体"/>
          <w:sz w:val="30"/>
          <w:szCs w:val="30"/>
          <w:lang w:val="en-US" w:eastAsia="zh-CN"/>
        </w:rPr>
        <w:t>努力构建清廉后勤</w:t>
      </w:r>
      <w:r>
        <w:rPr>
          <w:rFonts w:hint="eastAsia" w:ascii="黑体" w:hAnsi="黑体" w:eastAsia="黑体" w:cs="黑体"/>
          <w:b/>
          <w:sz w:val="30"/>
          <w:szCs w:val="30"/>
        </w:rPr>
        <w:t xml:space="preserve"> </w:t>
      </w:r>
    </w:p>
    <w:p w14:paraId="2D281CD8">
      <w:pPr>
        <w:keepNext w:val="0"/>
        <w:keepLines w:val="0"/>
        <w:pageBreakBefore w:val="0"/>
        <w:wordWrap/>
        <w:overflowPunct/>
        <w:topLinePunct w:val="0"/>
        <w:bidi w:val="0"/>
        <w:spacing w:line="312" w:lineRule="auto"/>
        <w:ind w:firstLine="600" w:firstLineChars="200"/>
        <w:rPr>
          <w:rFonts w:hint="eastAsia" w:ascii="仿宋" w:hAnsi="仿宋" w:eastAsia="仿宋" w:cs="仿宋"/>
          <w:sz w:val="30"/>
          <w:szCs w:val="30"/>
          <w:lang w:eastAsia="zh-CN"/>
        </w:rPr>
      </w:pPr>
      <w:r>
        <w:rPr>
          <w:rFonts w:hint="eastAsia" w:ascii="仿宋" w:hAnsi="仿宋" w:eastAsia="仿宋" w:cstheme="minorBidi"/>
          <w:sz w:val="30"/>
          <w:szCs w:val="30"/>
          <w:lang w:eastAsia="zh-CN"/>
        </w:rPr>
        <w:t>始终坚持把纪律和规矩挺在前面，不断强化知敬畏、存戒惧、守底线的意识，以钉钉子精神贯彻中央八项规定精神，带头保持共产党人的政治本色，</w:t>
      </w:r>
      <w:r>
        <w:rPr>
          <w:rFonts w:hint="eastAsia" w:ascii="仿宋" w:hAnsi="仿宋" w:eastAsia="仿宋" w:cs="仿宋"/>
          <w:sz w:val="30"/>
          <w:szCs w:val="30"/>
          <w:lang w:eastAsia="zh-CN"/>
        </w:rPr>
        <w:t>坚持党性党风党纪一起抓，切实做到严以修身、严以用权、严以律己。一是从严从实开展中央八项规定精神学习教育，全面对标对表习近平总书记关于加强党的作风建设的重要论述要求，查摆和整改后勤领域突出问题系统整治和食堂管理服务突出问题重要点位自查自纠整治等问题9项，领导班子带头查摆和整改学习教育集中整治问题19项；二是常态化开展廉政教育活动，全年主持召开党风廉政建设专题工作会2次，运用“第一种形态”提醒谈话1人，违规吃喝问题集中整治谈心谈话30余人，开展违规案例通报暨警示教育会1次，参加庭审观摩警示教育活动1次；三是抓小抓细强化日常监督管理，紧盯春节、端午、中秋等关键节点，通过谈心谈话、转发纪委节日提醒通知等方式加强廉洁提醒；四是</w:t>
      </w:r>
      <w:r>
        <w:rPr>
          <w:rFonts w:hint="eastAsia" w:ascii="仿宋" w:hAnsi="仿宋" w:eastAsia="仿宋"/>
          <w:sz w:val="30"/>
          <w:szCs w:val="30"/>
          <w:lang w:eastAsia="zh-CN"/>
        </w:rPr>
        <w:t>始终重视政治生态分析研判工作，组织召开意识形态专题会议2次，保密和法治教育专题会</w:t>
      </w:r>
      <w:r>
        <w:rPr>
          <w:rFonts w:hint="eastAsia" w:ascii="仿宋" w:hAnsi="仿宋" w:eastAsia="仿宋"/>
          <w:sz w:val="30"/>
          <w:szCs w:val="30"/>
          <w:lang w:val="en-US" w:eastAsia="zh-CN"/>
        </w:rPr>
        <w:t>2次，</w:t>
      </w:r>
      <w:r>
        <w:rPr>
          <w:rFonts w:hint="eastAsia" w:ascii="仿宋" w:hAnsi="仿宋" w:eastAsia="仿宋"/>
          <w:sz w:val="30"/>
          <w:szCs w:val="30"/>
          <w:lang w:eastAsia="zh-CN"/>
        </w:rPr>
        <w:t>全年</w:t>
      </w:r>
      <w:r>
        <w:rPr>
          <w:rFonts w:hint="eastAsia" w:ascii="仿宋" w:hAnsi="仿宋" w:eastAsia="仿宋"/>
          <w:sz w:val="30"/>
          <w:szCs w:val="30"/>
        </w:rPr>
        <w:t>未出现违反意识形态、</w:t>
      </w:r>
      <w:r>
        <w:rPr>
          <w:rFonts w:hint="eastAsia" w:ascii="仿宋" w:hAnsi="仿宋" w:eastAsia="仿宋"/>
          <w:sz w:val="30"/>
          <w:szCs w:val="30"/>
          <w:lang w:eastAsia="zh-CN"/>
        </w:rPr>
        <w:t>保密及</w:t>
      </w:r>
      <w:r>
        <w:rPr>
          <w:rFonts w:hint="eastAsia" w:ascii="仿宋" w:hAnsi="仿宋" w:eastAsia="仿宋"/>
          <w:sz w:val="30"/>
          <w:szCs w:val="30"/>
        </w:rPr>
        <w:t>法治建设</w:t>
      </w:r>
      <w:r>
        <w:rPr>
          <w:rFonts w:hint="eastAsia" w:ascii="仿宋" w:hAnsi="仿宋" w:eastAsia="仿宋"/>
          <w:sz w:val="30"/>
          <w:szCs w:val="30"/>
          <w:lang w:eastAsia="zh-CN"/>
        </w:rPr>
        <w:t>等有关</w:t>
      </w:r>
      <w:r>
        <w:rPr>
          <w:rFonts w:hint="eastAsia" w:ascii="仿宋" w:hAnsi="仿宋" w:eastAsia="仿宋"/>
          <w:sz w:val="30"/>
          <w:szCs w:val="30"/>
        </w:rPr>
        <w:t>情况，</w:t>
      </w:r>
      <w:r>
        <w:rPr>
          <w:rFonts w:hint="eastAsia" w:ascii="仿宋" w:hAnsi="仿宋" w:eastAsia="仿宋"/>
          <w:sz w:val="30"/>
          <w:szCs w:val="30"/>
          <w:lang w:eastAsia="zh-CN"/>
        </w:rPr>
        <w:t>积极推进饮食财务挂账、水电费回收等</w:t>
      </w:r>
      <w:r>
        <w:rPr>
          <w:rFonts w:hint="eastAsia" w:ascii="仿宋" w:hAnsi="仿宋" w:eastAsia="仿宋"/>
          <w:sz w:val="30"/>
          <w:szCs w:val="30"/>
        </w:rPr>
        <w:t>巡视巡察</w:t>
      </w:r>
      <w:r>
        <w:rPr>
          <w:rFonts w:hint="eastAsia" w:ascii="仿宋" w:hAnsi="仿宋" w:eastAsia="仿宋"/>
          <w:sz w:val="30"/>
          <w:szCs w:val="30"/>
          <w:lang w:eastAsia="zh-CN"/>
        </w:rPr>
        <w:t>审计</w:t>
      </w:r>
      <w:r>
        <w:rPr>
          <w:rFonts w:hint="eastAsia" w:ascii="仿宋" w:hAnsi="仿宋" w:eastAsia="仿宋"/>
          <w:sz w:val="30"/>
          <w:szCs w:val="30"/>
        </w:rPr>
        <w:t>整改</w:t>
      </w:r>
      <w:r>
        <w:rPr>
          <w:rFonts w:hint="eastAsia" w:ascii="仿宋" w:hAnsi="仿宋" w:eastAsia="仿宋"/>
          <w:sz w:val="30"/>
          <w:szCs w:val="30"/>
          <w:lang w:eastAsia="zh-CN"/>
        </w:rPr>
        <w:t>问题</w:t>
      </w:r>
      <w:r>
        <w:rPr>
          <w:rFonts w:hint="eastAsia" w:ascii="仿宋" w:hAnsi="仿宋" w:eastAsia="仿宋"/>
          <w:sz w:val="30"/>
          <w:szCs w:val="30"/>
        </w:rPr>
        <w:t>。</w:t>
      </w:r>
      <w:r>
        <w:rPr>
          <w:rFonts w:hint="eastAsia" w:ascii="仿宋" w:hAnsi="仿宋" w:eastAsia="仿宋" w:cs="仿宋"/>
          <w:sz w:val="30"/>
          <w:szCs w:val="30"/>
          <w:lang w:eastAsia="zh-CN"/>
        </w:rPr>
        <w:t>通过以开展深入贯彻中央八项规定精神学习教育为抓手，以巩固党纪学习教育成果为基础，深入推进后勤纪律教育常态长效，严格执行党的纪律，准确运用“四种形态”，健全廉政风险防控体系，构建廉洁后勤生态。</w:t>
      </w:r>
    </w:p>
    <w:p w14:paraId="78A0C6C6">
      <w:pPr>
        <w:keepNext w:val="0"/>
        <w:keepLines w:val="0"/>
        <w:pageBreakBefore w:val="0"/>
        <w:wordWrap/>
        <w:overflowPunct/>
        <w:topLinePunct w:val="0"/>
        <w:bidi w:val="0"/>
        <w:spacing w:line="312" w:lineRule="auto"/>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eastAsia="zh-CN"/>
        </w:rPr>
        <w:t>回顾一年来的工作，虽然取得了一些成绩，但离校师生的期望还有一定差距，如在改善学生住宿</w:t>
      </w:r>
      <w:r>
        <w:rPr>
          <w:rFonts w:hint="eastAsia" w:ascii="仿宋" w:hAnsi="仿宋" w:eastAsia="仿宋" w:cs="仿宋"/>
          <w:sz w:val="30"/>
          <w:szCs w:val="30"/>
          <w:lang w:val="en-US" w:eastAsia="zh-CN"/>
        </w:rPr>
        <w:t>及教室</w:t>
      </w:r>
      <w:r>
        <w:rPr>
          <w:rFonts w:hint="eastAsia" w:ascii="仿宋" w:hAnsi="仿宋" w:eastAsia="仿宋" w:cs="仿宋"/>
          <w:sz w:val="30"/>
          <w:szCs w:val="30"/>
          <w:lang w:eastAsia="zh-CN"/>
        </w:rPr>
        <w:t>条件、优化服务保障工作等方面工作仍需进一步提高。下一步，将继续认真学习贯彻党的二十届</w:t>
      </w:r>
      <w:r>
        <w:rPr>
          <w:rFonts w:hint="eastAsia" w:ascii="仿宋" w:hAnsi="仿宋" w:eastAsia="仿宋" w:cs="仿宋"/>
          <w:sz w:val="30"/>
          <w:szCs w:val="30"/>
          <w:lang w:val="en-US" w:eastAsia="zh-CN"/>
        </w:rPr>
        <w:t>四</w:t>
      </w:r>
      <w:r>
        <w:rPr>
          <w:rFonts w:hint="eastAsia" w:ascii="仿宋" w:hAnsi="仿宋" w:eastAsia="仿宋" w:cs="仿宋"/>
          <w:sz w:val="30"/>
          <w:szCs w:val="30"/>
          <w:lang w:eastAsia="zh-CN"/>
        </w:rPr>
        <w:t>中全会精神，牢记为党育人、为国育才的使命，落实立德树人根本任务，坚持以服务师生为中心，不断深化改革和创新，着力破解后勤工作重点和难点问题，积极推进后勤管理与服务工作，实现后勤高质量发展，为建设一流师范大学提供坚实的后勤保障</w:t>
      </w:r>
      <w:r>
        <w:rPr>
          <w:rFonts w:hint="eastAsia" w:ascii="仿宋" w:hAnsi="仿宋" w:eastAsia="仿宋" w:cs="仿宋"/>
          <w:sz w:val="30"/>
          <w:szCs w:val="30"/>
          <w:lang w:val="en-US" w:eastAsia="zh-CN"/>
        </w:rPr>
        <w:t>而努力</w:t>
      </w:r>
      <w:r>
        <w:rPr>
          <w:rFonts w:hint="eastAsia" w:ascii="仿宋" w:hAnsi="仿宋" w:eastAsia="仿宋" w:cs="仿宋"/>
          <w:sz w:val="30"/>
          <w:szCs w:val="30"/>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30A"/>
    <w:rsid w:val="0002130A"/>
    <w:rsid w:val="001F4404"/>
    <w:rsid w:val="00223DE5"/>
    <w:rsid w:val="00486A5C"/>
    <w:rsid w:val="008755D3"/>
    <w:rsid w:val="24192545"/>
    <w:rsid w:val="39162FC5"/>
    <w:rsid w:val="3FD54785"/>
    <w:rsid w:val="433A1C21"/>
    <w:rsid w:val="4FFF2AE4"/>
    <w:rsid w:val="52287234"/>
    <w:rsid w:val="62CE4327"/>
    <w:rsid w:val="67956127"/>
    <w:rsid w:val="6B610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1"/>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szCs w:val="22"/>
    </w:rPr>
  </w:style>
  <w:style w:type="paragraph" w:styleId="8">
    <w:name w:val="heading 7"/>
    <w:basedOn w:val="1"/>
    <w:next w:val="1"/>
    <w:link w:val="21"/>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Cs w:val="22"/>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asciiTheme="minorHAnsi" w:hAnsiTheme="minorHAnsi" w:eastAsiaTheme="minorEastAsia" w:cstheme="majorBidi"/>
      <w:color w:val="595959" w:themeColor="text1" w:themeTint="A6"/>
      <w:szCs w:val="22"/>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asciiTheme="minorHAnsi" w:hAnsiTheme="minorHAnsi" w:eastAsiaTheme="majorEastAsia" w:cstheme="majorBidi"/>
      <w:color w:val="595959" w:themeColor="text1" w:themeTint="A6"/>
      <w:szCs w:val="22"/>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rFonts w:asciiTheme="minorHAnsi" w:hAnsiTheme="minorHAnsi" w:eastAsiaTheme="minorEastAsia" w:cstheme="minorBidi"/>
      <w:i/>
      <w:iCs/>
      <w:color w:val="404040" w:themeColor="text1" w:themeTint="BF"/>
      <w:szCs w:val="22"/>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rPr>
      <w:rFonts w:asciiTheme="minorHAnsi" w:hAnsiTheme="minorHAnsi" w:eastAsiaTheme="minorEastAsia" w:cstheme="minorBidi"/>
      <w:szCs w:val="22"/>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rFonts w:asciiTheme="minorHAnsi" w:hAnsiTheme="minorHAnsi" w:eastAsiaTheme="minorEastAsia" w:cstheme="minorBidi"/>
      <w:i/>
      <w:iCs/>
      <w:color w:val="104862" w:themeColor="accent1" w:themeShade="BF"/>
      <w:szCs w:val="22"/>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e4a7f1f8-21ec-4cd2-a18e-1bb2f677078f</errorID>
      <errorWord>博点</errorWord>
      <group>L1_Word</group>
      <groupName>字词问题</groupName>
      <ability>L2_Typo</ability>
      <abilityName>字词错误</abilityName>
      <candidateList>
        <item>高点</item>
      </candidateList>
      <explain/>
      <paraID>3FEEB191</paraID>
      <start>255</start>
      <end>257</end>
      <status>unmodified</status>
      <modifiedWord/>
      <trackRevisions>false</trackRevisions>
    </reviewItem>
    <reviewItem>
      <errorID>4416aff4-61de-433d-b4c0-d2e1220b6537</errorID>
      <errorWord>，</errorWord>
      <group>L1_Word</group>
      <groupName>字词问题</groupName>
      <ability>L2_Typo</ability>
      <abilityName>字词错误</abilityName>
      <candidateList>
        <item>，对</item>
      </candidateList>
      <explain/>
      <paraID>2D281CD8</paraID>
      <start>265</start>
      <end>266</end>
      <status>unmodified</status>
      <modifiedWord/>
      <trackRevisions>false</trackRevisions>
    </reviewItem>
  </reviewItems>
  <config/>
</contractReview>
</file>

<file path=customXml/itemProps1.xml><?xml version="1.0" encoding="utf-8"?>
<ds:datastoreItem xmlns:ds="http://schemas.openxmlformats.org/officeDocument/2006/customXml" ds:itemID="{1d314085-0f4f-4394-b866-d3bdbb30687d}">
  <ds:schemaRefs/>
</ds:datastoreItem>
</file>

<file path=docProps/app.xml><?xml version="1.0" encoding="utf-8"?>
<Properties xmlns="http://schemas.openxmlformats.org/officeDocument/2006/extended-properties" xmlns:vt="http://schemas.openxmlformats.org/officeDocument/2006/docPropsVTypes">
  <Template>Normal</Template>
  <Pages>4</Pages>
  <Words>2273</Words>
  <Characters>2332</Characters>
  <Lines>18</Lines>
  <Paragraphs>5</Paragraphs>
  <TotalTime>7</TotalTime>
  <ScaleCrop>false</ScaleCrop>
  <LinksUpToDate>false</LinksUpToDate>
  <CharactersWithSpaces>2343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2025-12-19T01:09:00Z</dcterms:created>
  <dc:creator>军 万</dc:creator>
  <cp:lastModifiedBy>万慧君</cp:lastModifiedBy>
  <dcterms:modified xsi:type="dcterms:W3CDTF">2025-12-23T07:49:22Z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eyJoZGlkIjoiMDFhOTI4NjBhOGFjYWIyMDEyNGFiYzA4ZDA2YjBkMzAiLCJ1c2VySWQiOiIxNjYxNDY2MzE2In0=</vt:lpwstr>
  </property>
  <property fmtid="{D5CDD505-2E9C-101B-9397-08002B2CF9AE}" pid="3" name="KSOProductBuildVer">
    <vt:lpwstr>2052-12.1.0.23542</vt:lpwstr>
  </property>
  <property fmtid="{D5CDD505-2E9C-101B-9397-08002B2CF9AE}" pid="4" name="ICV">
    <vt:lpwstr>B3738680F03E43DD855440D263144E1D_12</vt:lpwstr>
  </property>
</Properties>
</file>